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F8" w:rsidRPr="0033299F" w:rsidRDefault="00FB3BF8" w:rsidP="00FB3BF8">
      <w:pPr>
        <w:pStyle w:val="Style14"/>
        <w:widowControl/>
        <w:spacing w:line="240" w:lineRule="auto"/>
        <w:ind w:left="317"/>
        <w:rPr>
          <w:rStyle w:val="FontStyle29"/>
        </w:rPr>
      </w:pPr>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FB3BF8" w:rsidRDefault="00FB3BF8" w:rsidP="00FB3BF8">
      <w:pPr>
        <w:pStyle w:val="Style14"/>
        <w:widowControl/>
        <w:spacing w:line="240" w:lineRule="auto"/>
        <w:ind w:right="48"/>
        <w:rPr>
          <w:rStyle w:val="FontStyle29"/>
        </w:rPr>
      </w:pPr>
      <w:r w:rsidRPr="0033299F">
        <w:rPr>
          <w:rStyle w:val="FontStyle29"/>
        </w:rPr>
        <w:t>коррупции</w:t>
      </w:r>
    </w:p>
    <w:p w:rsidR="00FB3BF8" w:rsidRPr="0033299F" w:rsidRDefault="00FB3BF8" w:rsidP="00FB3BF8">
      <w:pPr>
        <w:pStyle w:val="Style14"/>
        <w:widowControl/>
        <w:spacing w:line="240" w:lineRule="auto"/>
        <w:ind w:right="48"/>
        <w:rPr>
          <w:rStyle w:val="FontStyle29"/>
        </w:rPr>
      </w:pPr>
    </w:p>
    <w:p w:rsidR="00FB3BF8" w:rsidRPr="0033299F" w:rsidRDefault="00FB3BF8" w:rsidP="00FB3BF8">
      <w:pPr>
        <w:pStyle w:val="Style16"/>
        <w:widowControl/>
        <w:numPr>
          <w:ilvl w:val="0"/>
          <w:numId w:val="1"/>
        </w:numPr>
        <w:tabs>
          <w:tab w:val="left" w:pos="1013"/>
        </w:tabs>
        <w:spacing w:line="240" w:lineRule="auto"/>
        <w:ind w:right="29"/>
        <w:rPr>
          <w:rStyle w:val="FontStyle29"/>
        </w:rPr>
      </w:pPr>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FB3BF8" w:rsidRPr="0033299F" w:rsidRDefault="00FB3BF8" w:rsidP="00FB3BF8">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Pr>
          <w:rStyle w:val="FontStyle33"/>
        </w:rPr>
        <w:t>,</w:t>
      </w:r>
      <w:r w:rsidRPr="00914FBD">
        <w:rPr>
          <w:rStyle w:val="FontStyle33"/>
        </w:rPr>
        <w:t xml:space="preserve"> </w:t>
      </w:r>
      <w:r w:rsidRPr="0033299F">
        <w:rPr>
          <w:rStyle w:val="FontStyle33"/>
        </w:rPr>
        <w:t xml:space="preserve">об имуществе </w:t>
      </w:r>
      <w:r>
        <w:rPr>
          <w:rStyle w:val="FontStyle33"/>
        </w:rPr>
        <w:t xml:space="preserve">и обязательствах имущественного </w:t>
      </w:r>
      <w:r w:rsidRPr="0033299F">
        <w:rPr>
          <w:rStyle w:val="FontStyle33"/>
        </w:rPr>
        <w:t>характера</w:t>
      </w:r>
      <w:r>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FB3BF8" w:rsidRPr="0033299F" w:rsidRDefault="00FB3BF8" w:rsidP="00FB3BF8">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Pr>
          <w:rStyle w:val="FontStyle33"/>
        </w:rPr>
        <w:t xml:space="preserve"> данных в</w:t>
      </w:r>
      <w:r w:rsidRPr="0033299F">
        <w:rPr>
          <w:rStyle w:val="FontStyle33"/>
        </w:rPr>
        <w:t xml:space="preserve"> Справк</w:t>
      </w:r>
      <w:r>
        <w:rPr>
          <w:rStyle w:val="FontStyle33"/>
        </w:rPr>
        <w:t>е</w:t>
      </w:r>
      <w:r w:rsidRPr="0033299F">
        <w:rPr>
          <w:rStyle w:val="FontStyle33"/>
        </w:rPr>
        <w:t xml:space="preserve">, либо когда заполнены разделы, графы </w:t>
      </w:r>
      <w:r>
        <w:rPr>
          <w:rStyle w:val="FontStyle33"/>
        </w:rPr>
        <w:t xml:space="preserve">Справки, </w:t>
      </w:r>
      <w:r w:rsidRPr="0033299F">
        <w:rPr>
          <w:rStyle w:val="FontStyle33"/>
        </w:rPr>
        <w:t>не подлежащие заполнению. Например:</w:t>
      </w:r>
    </w:p>
    <w:p w:rsidR="00FB3BF8" w:rsidRPr="0033299F" w:rsidRDefault="00FB3BF8" w:rsidP="00FB3BF8">
      <w:pPr>
        <w:pStyle w:val="Style10"/>
        <w:widowControl/>
        <w:spacing w:line="240" w:lineRule="auto"/>
        <w:ind w:firstLine="710"/>
        <w:rPr>
          <w:rStyle w:val="FontStyle33"/>
        </w:rPr>
      </w:pPr>
      <w:r w:rsidRPr="0033299F">
        <w:rPr>
          <w:rStyle w:val="FontStyle33"/>
        </w:rPr>
        <w:lastRenderedPageBreak/>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«г.Волгоград» указывается «Волгоград» и т.д.);</w:t>
      </w:r>
    </w:p>
    <w:p w:rsidR="00FB3BF8" w:rsidRPr="0033299F" w:rsidRDefault="00FB3BF8" w:rsidP="00FB3BF8">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Pr>
          <w:rStyle w:val="FontStyle33"/>
        </w:rPr>
        <w:t>ой организации</w:t>
      </w:r>
      <w:r w:rsidRPr="0033299F">
        <w:rPr>
          <w:rStyle w:val="FontStyle33"/>
        </w:rPr>
        <w:t xml:space="preserve"> - вместо ПАО «ВТБ 24» указано ВТБ 24, ВТБ и т.п.);</w:t>
      </w:r>
    </w:p>
    <w:p w:rsidR="00FB3BF8" w:rsidRPr="0033299F" w:rsidRDefault="00FB3BF8" w:rsidP="00FB3BF8">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FB3BF8" w:rsidRPr="0033299F" w:rsidRDefault="00FB3BF8" w:rsidP="00FB3BF8">
      <w:pPr>
        <w:pStyle w:val="Style10"/>
        <w:widowControl/>
        <w:spacing w:line="240" w:lineRule="auto"/>
        <w:rPr>
          <w:rStyle w:val="FontStyle33"/>
        </w:rPr>
      </w:pPr>
      <w:r w:rsidRPr="0033299F">
        <w:rPr>
          <w:rStyle w:val="FontStyle33"/>
        </w:rPr>
        <w:t>указание срочных обязательств финансового характера на сумму менее 500 000 рублей и т.д.;</w:t>
      </w:r>
    </w:p>
    <w:p w:rsidR="00FB3BF8" w:rsidRPr="0033299F" w:rsidRDefault="00FB3BF8" w:rsidP="00FB3BF8">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FB3BF8" w:rsidRPr="0033299F" w:rsidRDefault="00FB3BF8" w:rsidP="00FB3BF8">
      <w:pPr>
        <w:pStyle w:val="Style10"/>
        <w:widowControl/>
        <w:spacing w:line="240" w:lineRule="auto"/>
        <w:rPr>
          <w:rStyle w:val="FontStyle33"/>
        </w:rPr>
      </w:pPr>
      <w:r w:rsidRPr="00C717D0">
        <w:rPr>
          <w:rStyle w:val="FontStyle29"/>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 и внесения ее служащим в Справку.</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FB3BF8" w:rsidRPr="0033299F" w:rsidRDefault="00FB3BF8" w:rsidP="00FB3BF8">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FB3BF8" w:rsidRPr="0033299F" w:rsidRDefault="00FB3BF8" w:rsidP="00FB3BF8">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FB3BF8" w:rsidRPr="0033299F" w:rsidRDefault="00FB3BF8" w:rsidP="00FB3BF8">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FB3BF8" w:rsidRPr="0033299F" w:rsidRDefault="00FB3BF8" w:rsidP="00FB3BF8">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FB3BF8" w:rsidRPr="0033299F" w:rsidRDefault="00FB3BF8" w:rsidP="00FB3BF8">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FB3BF8" w:rsidRPr="0033299F" w:rsidRDefault="00FB3BF8" w:rsidP="00FB3BF8">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FB3BF8" w:rsidRPr="0033299F" w:rsidRDefault="00FB3BF8" w:rsidP="00FB3BF8">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FB3BF8" w:rsidRPr="0033299F" w:rsidRDefault="00FB3BF8" w:rsidP="00FB3BF8">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FB3BF8" w:rsidRPr="0033299F" w:rsidRDefault="00FB3BF8" w:rsidP="00FB3BF8">
      <w:pPr>
        <w:pStyle w:val="Style16"/>
        <w:widowControl/>
        <w:tabs>
          <w:tab w:val="left" w:pos="1027"/>
        </w:tabs>
        <w:spacing w:line="240" w:lineRule="auto"/>
        <w:ind w:left="720" w:firstLine="0"/>
        <w:jc w:val="left"/>
        <w:rPr>
          <w:rStyle w:val="FontStyle33"/>
        </w:rPr>
      </w:pPr>
      <w:r w:rsidRPr="0033299F">
        <w:rPr>
          <w:rStyle w:val="FontStyle33"/>
        </w:rPr>
        <w:lastRenderedPageBreak/>
        <w:t>б)</w:t>
      </w:r>
      <w:r w:rsidRPr="0033299F">
        <w:rPr>
          <w:rStyle w:val="FontStyle33"/>
        </w:rPr>
        <w:tab/>
        <w:t>обстоятельства, при которых совершено нарушение;</w:t>
      </w:r>
    </w:p>
    <w:p w:rsidR="00FB3BF8" w:rsidRPr="0033299F" w:rsidRDefault="00FB3BF8" w:rsidP="00FB3BF8">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FB3BF8" w:rsidRPr="0033299F" w:rsidRDefault="00FB3BF8" w:rsidP="00FB3BF8">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FB3BF8" w:rsidRPr="0033299F" w:rsidRDefault="00FB3BF8" w:rsidP="00FB3BF8">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Pr>
          <w:rStyle w:val="FontStyle33"/>
        </w:rPr>
        <w:t>лужбы в связи с утратой доверия</w:t>
      </w:r>
      <w:r w:rsidRPr="0033299F">
        <w:rPr>
          <w:rStyle w:val="FontStyle33"/>
        </w:rPr>
        <w:t xml:space="preserve"> применялись, к примеру, в случаях:</w:t>
      </w:r>
    </w:p>
    <w:p w:rsidR="00FB3BF8" w:rsidRPr="0033299F" w:rsidRDefault="00FB3BF8" w:rsidP="00FB3BF8">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FB3BF8" w:rsidRPr="0033299F" w:rsidRDefault="00FB3BF8" w:rsidP="00FB3BF8">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FB3BF8" w:rsidRPr="0033299F" w:rsidRDefault="00FB3BF8" w:rsidP="00FB3BF8">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FB3BF8" w:rsidRPr="0033299F" w:rsidRDefault="00FB3BF8" w:rsidP="00FB3BF8">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FB3BF8" w:rsidRPr="0033299F" w:rsidRDefault="00FB3BF8" w:rsidP="00FB3BF8">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FB3BF8" w:rsidRPr="0033299F" w:rsidRDefault="00FB3BF8" w:rsidP="00FB3BF8">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FB3BF8" w:rsidRPr="0033299F" w:rsidRDefault="00FB3BF8" w:rsidP="00FB3BF8">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FB3BF8" w:rsidRPr="0033299F" w:rsidRDefault="00FB3BF8" w:rsidP="00FB3BF8">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FB3BF8" w:rsidRPr="0033299F" w:rsidRDefault="00FB3BF8" w:rsidP="00FB3BF8">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FB3BF8" w:rsidRPr="0033299F" w:rsidRDefault="00FB3BF8" w:rsidP="00FB3BF8">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w:t>
      </w:r>
      <w:r w:rsidRPr="0033299F">
        <w:rPr>
          <w:rStyle w:val="FontStyle33"/>
        </w:rPr>
        <w:lastRenderedPageBreak/>
        <w:t xml:space="preserve">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Pr>
          <w:rStyle w:val="FontStyle33"/>
        </w:rPr>
        <w:t xml:space="preserve">– </w:t>
      </w:r>
      <w:r w:rsidRPr="0033299F">
        <w:rPr>
          <w:rStyle w:val="FontStyle33"/>
        </w:rPr>
        <w:t>комиссия).</w:t>
      </w:r>
    </w:p>
    <w:p w:rsidR="00FB3BF8" w:rsidRPr="0033299F" w:rsidRDefault="00FB3BF8" w:rsidP="00FB3BF8">
      <w:pPr>
        <w:pStyle w:val="Style10"/>
        <w:widowControl/>
        <w:spacing w:line="240" w:lineRule="auto"/>
        <w:ind w:firstLine="710"/>
        <w:rPr>
          <w:rStyle w:val="FontStyle33"/>
        </w:rPr>
      </w:pPr>
      <w:r>
        <w:rPr>
          <w:rStyle w:val="FontStyle33"/>
        </w:rPr>
        <w:t>В</w:t>
      </w:r>
      <w:r w:rsidRPr="0033299F">
        <w:rPr>
          <w:rStyle w:val="FontStyle33"/>
        </w:rPr>
        <w:t>зыскани</w:t>
      </w:r>
      <w:r>
        <w:rPr>
          <w:rStyle w:val="FontStyle33"/>
        </w:rPr>
        <w:t>е</w:t>
      </w:r>
      <w:r w:rsidRPr="0033299F">
        <w:rPr>
          <w:rStyle w:val="FontStyle33"/>
        </w:rPr>
        <w:t xml:space="preserve"> в виде замечания или выговора </w:t>
      </w:r>
      <w:r>
        <w:rPr>
          <w:rStyle w:val="FontStyle33"/>
        </w:rPr>
        <w:t>применяется к</w:t>
      </w:r>
      <w:r w:rsidRPr="0033299F">
        <w:rPr>
          <w:rStyle w:val="FontStyle33"/>
        </w:rPr>
        <w:t xml:space="preserve"> федеральны</w:t>
      </w:r>
      <w:r>
        <w:rPr>
          <w:rStyle w:val="FontStyle33"/>
        </w:rPr>
        <w:t>м</w:t>
      </w:r>
      <w:r w:rsidRPr="0033299F">
        <w:rPr>
          <w:rStyle w:val="FontStyle33"/>
        </w:rPr>
        <w:t xml:space="preserve"> государственны</w:t>
      </w:r>
      <w:r>
        <w:rPr>
          <w:rStyle w:val="FontStyle33"/>
        </w:rPr>
        <w:t>м служащим, замещающим</w:t>
      </w:r>
      <w:r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Pr="0033299F">
        <w:rPr>
          <w:rStyle w:val="FontStyle33"/>
        </w:rPr>
        <w:t xml:space="preserve"> совершен</w:t>
      </w:r>
      <w:r>
        <w:rPr>
          <w:rStyle w:val="FontStyle33"/>
        </w:rPr>
        <w:t>ного</w:t>
      </w:r>
      <w:r w:rsidRPr="0033299F">
        <w:rPr>
          <w:rStyle w:val="FontStyle33"/>
        </w:rPr>
        <w:t xml:space="preserve"> ими </w:t>
      </w:r>
      <w:r>
        <w:rPr>
          <w:rStyle w:val="FontStyle33"/>
        </w:rPr>
        <w:t>проступка</w:t>
      </w:r>
      <w:r w:rsidRPr="0033299F">
        <w:rPr>
          <w:rStyle w:val="FontStyle33"/>
        </w:rPr>
        <w:t xml:space="preserve"> </w:t>
      </w:r>
      <w:r>
        <w:rPr>
          <w:rStyle w:val="FontStyle33"/>
        </w:rPr>
        <w:t>с обязательны</w:t>
      </w:r>
      <w:r w:rsidRPr="0033299F">
        <w:rPr>
          <w:rStyle w:val="FontStyle33"/>
        </w:rPr>
        <w:t>м рассм</w:t>
      </w:r>
      <w:r>
        <w:rPr>
          <w:rStyle w:val="FontStyle33"/>
        </w:rPr>
        <w:t>отрением на заседании аттестационной комиссии</w:t>
      </w:r>
      <w:r w:rsidRPr="0033299F">
        <w:rPr>
          <w:rStyle w:val="FontStyle33"/>
        </w:rPr>
        <w:t>.</w:t>
      </w:r>
    </w:p>
    <w:p w:rsidR="00FB3BF8" w:rsidRPr="0033299F" w:rsidRDefault="00FB3BF8" w:rsidP="00FB3BF8">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FB3BF8" w:rsidRPr="0033299F" w:rsidRDefault="00FB3BF8" w:rsidP="00FB3BF8">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отягчающие и смягчающие </w:t>
      </w:r>
      <w:r>
        <w:rPr>
          <w:rStyle w:val="FontStyle33"/>
        </w:rPr>
        <w:t xml:space="preserve">обстоятельства </w:t>
      </w:r>
      <w:r w:rsidRPr="0033299F">
        <w:rPr>
          <w:rStyle w:val="FontStyle33"/>
        </w:rPr>
        <w:t xml:space="preserve">совершения соответствующего нарушения требований законодательства о противодействии коррупции. </w:t>
      </w:r>
    </w:p>
    <w:p w:rsidR="00FB3BF8" w:rsidRPr="0033299F" w:rsidRDefault="00FB3BF8" w:rsidP="00FB3BF8">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Pr>
          <w:rStyle w:val="FontStyle33"/>
        </w:rPr>
        <w:t xml:space="preserve">и </w:t>
      </w:r>
      <w:r w:rsidRPr="0033299F">
        <w:rPr>
          <w:rStyle w:val="FontStyle33"/>
        </w:rPr>
        <w:t>при отсутствии отягчающих обстоятельств</w:t>
      </w:r>
      <w:r>
        <w:rPr>
          <w:rStyle w:val="FontStyle33"/>
        </w:rPr>
        <w:t>,</w:t>
      </w:r>
      <w:r w:rsidRPr="00914FBD">
        <w:rPr>
          <w:rStyle w:val="FontStyle33"/>
        </w:rPr>
        <w:t xml:space="preserve"> </w:t>
      </w:r>
      <w:r w:rsidRPr="0033299F">
        <w:rPr>
          <w:rStyle w:val="FontStyle33"/>
        </w:rPr>
        <w:t>взыскания могут не применяться.</w:t>
      </w:r>
    </w:p>
    <w:p w:rsidR="00FB3BF8" w:rsidRPr="0033299F" w:rsidRDefault="00FB3BF8" w:rsidP="00FB3BF8">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FB3BF8" w:rsidRPr="0033299F" w:rsidRDefault="00FB3BF8" w:rsidP="00FB3BF8">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FB3BF8" w:rsidRPr="0033299F" w:rsidRDefault="00FB3BF8" w:rsidP="00FB3BF8">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Pr="0033299F">
        <w:rPr>
          <w:rStyle w:val="FontStyle33"/>
        </w:rPr>
        <w:t xml:space="preserve"> требований законодательства о противодействии</w:t>
      </w:r>
      <w:r w:rsidRPr="0033299F">
        <w:rPr>
          <w:rStyle w:val="FontStyle33"/>
        </w:rPr>
        <w:br/>
        <w:t>коррупции в рамках предыдущих декларационных кампаний.</w:t>
      </w:r>
    </w:p>
    <w:p w:rsidR="00FB3BF8" w:rsidRPr="0033299F" w:rsidRDefault="00FB3BF8" w:rsidP="00FB3BF8">
      <w:pPr>
        <w:pStyle w:val="Style16"/>
        <w:widowControl/>
        <w:tabs>
          <w:tab w:val="left" w:pos="1022"/>
        </w:tabs>
        <w:spacing w:line="240" w:lineRule="auto"/>
        <w:ind w:firstLine="710"/>
        <w:rPr>
          <w:rStyle w:val="FontStyle29"/>
          <w:b w:val="0"/>
          <w:bCs w:val="0"/>
        </w:rPr>
      </w:pPr>
      <w:r w:rsidRPr="0033299F">
        <w:rPr>
          <w:rStyle w:val="FontStyle33"/>
        </w:rPr>
        <w:t>11. В качестве смягчающих обстоятельств могут рассматриваться:</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Pr>
          <w:rStyle w:val="FontStyle33"/>
        </w:rPr>
        <w:t>иоде</w:t>
      </w:r>
      <w:r>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FB3BF8" w:rsidRPr="0033299F" w:rsidRDefault="00FB3BF8" w:rsidP="00FB3BF8">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FB3BF8" w:rsidRPr="0033299F" w:rsidRDefault="00FB3BF8" w:rsidP="00FB3BF8">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Pr>
          <w:rStyle w:val="FontStyle33"/>
        </w:rPr>
        <w:t xml:space="preserve"> </w:t>
      </w:r>
      <w:r w:rsidRPr="0033299F">
        <w:rPr>
          <w:rStyle w:val="FontStyle33"/>
        </w:rPr>
        <w:t xml:space="preserve">правонарушений до начала проверки, </w:t>
      </w:r>
      <w:r>
        <w:rPr>
          <w:rStyle w:val="FontStyle33"/>
        </w:rPr>
        <w:t xml:space="preserve">предусмотренной Указом </w:t>
      </w:r>
      <w:r w:rsidRPr="0033299F">
        <w:rPr>
          <w:rStyle w:val="FontStyle33"/>
        </w:rPr>
        <w:t>Президента Российской Федерации от 21 сентября 2009 г. № 1065.</w:t>
      </w:r>
    </w:p>
    <w:p w:rsidR="00FB3BF8" w:rsidRPr="0033299F" w:rsidRDefault="00FB3BF8" w:rsidP="00FB3BF8">
      <w:pPr>
        <w:pStyle w:val="Style10"/>
        <w:widowControl/>
        <w:spacing w:line="240" w:lineRule="auto"/>
        <w:ind w:firstLine="701"/>
        <w:rPr>
          <w:rStyle w:val="FontStyle33"/>
        </w:rPr>
      </w:pPr>
      <w:r w:rsidRPr="0033299F">
        <w:rPr>
          <w:rStyle w:val="FontStyle33"/>
        </w:rPr>
        <w:t>Наличие обстоятельств, указанных</w:t>
      </w:r>
      <w:r>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FB3BF8" w:rsidRPr="0033299F" w:rsidRDefault="00FB3BF8" w:rsidP="00FB3BF8">
      <w:pPr>
        <w:pStyle w:val="Style16"/>
        <w:widowControl/>
        <w:numPr>
          <w:ilvl w:val="0"/>
          <w:numId w:val="7"/>
        </w:numPr>
        <w:tabs>
          <w:tab w:val="left" w:pos="1166"/>
        </w:tabs>
        <w:spacing w:line="240" w:lineRule="auto"/>
        <w:ind w:firstLine="730"/>
        <w:rPr>
          <w:rStyle w:val="FontStyle29"/>
        </w:rPr>
      </w:pPr>
      <w:r w:rsidRPr="0033299F">
        <w:rPr>
          <w:rStyle w:val="FontStyle33"/>
        </w:rPr>
        <w:lastRenderedPageBreak/>
        <w:t xml:space="preserve">При наличии смягчающих обстоятельств может быть применено взыскание, </w:t>
      </w:r>
      <w:r>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FB3BF8" w:rsidRPr="0033299F" w:rsidRDefault="00FB3BF8" w:rsidP="00FB3BF8">
      <w:pPr>
        <w:pStyle w:val="Style16"/>
        <w:widowControl/>
        <w:numPr>
          <w:ilvl w:val="0"/>
          <w:numId w:val="8"/>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FB3BF8" w:rsidRPr="0033299F" w:rsidRDefault="00FB3BF8" w:rsidP="00FB3BF8">
      <w:pPr>
        <w:pStyle w:val="Style16"/>
        <w:widowControl/>
        <w:numPr>
          <w:ilvl w:val="0"/>
          <w:numId w:val="8"/>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FB3BF8" w:rsidRPr="00540FCD" w:rsidRDefault="00FB3BF8" w:rsidP="00FB3BF8">
      <w:pPr>
        <w:pStyle w:val="Style16"/>
        <w:widowControl/>
        <w:numPr>
          <w:ilvl w:val="0"/>
          <w:numId w:val="8"/>
        </w:numPr>
        <w:tabs>
          <w:tab w:val="left" w:pos="1162"/>
        </w:tabs>
        <w:spacing w:line="240" w:lineRule="auto"/>
        <w:ind w:firstLine="730"/>
        <w:rPr>
          <w:rStyle w:val="FontStyle33"/>
          <w:bCs/>
        </w:rPr>
      </w:pPr>
      <w:r w:rsidRPr="00540FCD">
        <w:rPr>
          <w:rStyle w:val="FontStyle33"/>
          <w:bCs/>
        </w:rPr>
        <w:t>В докладе подразделения по итогам проверки, а</w:t>
      </w:r>
      <w:r>
        <w:rPr>
          <w:rStyle w:val="FontStyle33"/>
          <w:bCs/>
        </w:rPr>
        <w:t xml:space="preserve"> в случае,</w:t>
      </w:r>
      <w:r w:rsidRPr="00540FCD">
        <w:rPr>
          <w:rStyle w:val="FontStyle33"/>
          <w:bCs/>
        </w:rPr>
        <w:t xml:space="preserve">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rPr>
          <w:rStyle w:val="FontStyle33"/>
        </w:rPr>
      </w:pPr>
    </w:p>
    <w:p w:rsidR="00FB3BF8" w:rsidRDefault="00FB3BF8" w:rsidP="00FB3BF8">
      <w:pPr>
        <w:pStyle w:val="Style6"/>
        <w:widowControl/>
        <w:tabs>
          <w:tab w:val="left" w:pos="5803"/>
        </w:tabs>
        <w:spacing w:line="240" w:lineRule="auto"/>
        <w:ind w:left="3120"/>
        <w:jc w:val="right"/>
        <w:rPr>
          <w:rStyle w:val="FontStyle33"/>
        </w:rPr>
      </w:pPr>
      <w:r>
        <w:rPr>
          <w:rStyle w:val="FontStyle33"/>
        </w:rPr>
        <w:t>Приложение № 1</w:t>
      </w:r>
    </w:p>
    <w:p w:rsidR="00FB3BF8" w:rsidRDefault="00FB3BF8" w:rsidP="00FB3BF8">
      <w:pPr>
        <w:pStyle w:val="Style6"/>
        <w:widowControl/>
        <w:tabs>
          <w:tab w:val="left" w:pos="5803"/>
        </w:tabs>
        <w:spacing w:line="240" w:lineRule="auto"/>
        <w:ind w:left="3120"/>
        <w:jc w:val="right"/>
        <w:rPr>
          <w:rStyle w:val="FontStyle33"/>
        </w:rPr>
      </w:pPr>
    </w:p>
    <w:p w:rsidR="00FB3BF8" w:rsidRPr="0033299F" w:rsidRDefault="00FB3BF8" w:rsidP="00FB3BF8">
      <w:pPr>
        <w:pStyle w:val="Style6"/>
        <w:widowControl/>
        <w:tabs>
          <w:tab w:val="left" w:pos="5803"/>
        </w:tabs>
        <w:spacing w:line="240" w:lineRule="auto"/>
        <w:ind w:left="3120"/>
        <w:rPr>
          <w:rStyle w:val="FontStyle33"/>
        </w:rPr>
      </w:pPr>
      <w:r w:rsidRPr="0033299F">
        <w:rPr>
          <w:rStyle w:val="FontStyle33"/>
        </w:rPr>
        <w:lastRenderedPageBreak/>
        <w:t xml:space="preserve">к Методическим рекомендациям </w:t>
      </w:r>
      <w:r>
        <w:rPr>
          <w:rStyle w:val="FontStyle33"/>
        </w:rPr>
        <w:t>по</w:t>
      </w:r>
      <w:r>
        <w:rPr>
          <w:rStyle w:val="FontStyle33"/>
        </w:rPr>
        <w:br/>
        <w:t>привлечению</w:t>
      </w:r>
      <w:r w:rsidRPr="0033299F">
        <w:rPr>
          <w:rStyle w:val="FontStyle33"/>
        </w:rPr>
        <w:tab/>
        <w:t>к ответственности</w:t>
      </w:r>
      <w:r>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FB3BF8" w:rsidRPr="0033299F" w:rsidRDefault="00FB3BF8" w:rsidP="00FB3BF8">
      <w:pPr>
        <w:pStyle w:val="Style14"/>
        <w:widowControl/>
        <w:spacing w:line="240" w:lineRule="auto"/>
        <w:ind w:left="427"/>
        <w:rPr>
          <w:rFonts w:ascii="Times New Roman" w:hAnsi="Times New Roman" w:cs="Times New Roman"/>
          <w:sz w:val="28"/>
          <w:szCs w:val="28"/>
        </w:rPr>
      </w:pPr>
    </w:p>
    <w:p w:rsidR="00FB3BF8" w:rsidRPr="0033299F" w:rsidRDefault="00FB3BF8" w:rsidP="00FB3BF8">
      <w:pPr>
        <w:pStyle w:val="Style14"/>
        <w:widowControl/>
        <w:spacing w:line="240" w:lineRule="auto"/>
        <w:ind w:left="427"/>
        <w:rPr>
          <w:rFonts w:ascii="Times New Roman" w:hAnsi="Times New Roman" w:cs="Times New Roman"/>
          <w:sz w:val="28"/>
          <w:szCs w:val="28"/>
        </w:rPr>
      </w:pPr>
    </w:p>
    <w:p w:rsidR="00FB3BF8" w:rsidRDefault="00FB3BF8" w:rsidP="00FB3BF8">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 в связи с утратой доверия</w:t>
      </w:r>
    </w:p>
    <w:p w:rsidR="00FB3BF8" w:rsidRPr="0033299F" w:rsidRDefault="00FB3BF8" w:rsidP="00FB3BF8">
      <w:pPr>
        <w:pStyle w:val="Style14"/>
        <w:widowControl/>
        <w:spacing w:line="240" w:lineRule="auto"/>
        <w:ind w:left="427"/>
        <w:rPr>
          <w:rStyle w:val="FontStyle29"/>
        </w:rPr>
      </w:pPr>
    </w:p>
    <w:p w:rsidR="00FB3BF8" w:rsidRPr="0033299F" w:rsidRDefault="00FB3BF8" w:rsidP="00FB3BF8">
      <w:pPr>
        <w:pStyle w:val="Style16"/>
        <w:widowControl/>
        <w:numPr>
          <w:ilvl w:val="0"/>
          <w:numId w:val="9"/>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FB3BF8" w:rsidRPr="0033299F" w:rsidRDefault="00FB3BF8" w:rsidP="00FB3BF8">
      <w:pPr>
        <w:pStyle w:val="Style16"/>
        <w:widowControl/>
        <w:numPr>
          <w:ilvl w:val="0"/>
          <w:numId w:val="9"/>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Pr>
          <w:rStyle w:val="FontStyle33"/>
        </w:rPr>
        <w:t>,</w:t>
      </w:r>
      <w:r w:rsidRPr="00914FBD">
        <w:rPr>
          <w:rStyle w:val="FontStyle33"/>
        </w:rPr>
        <w:t xml:space="preserve"> </w:t>
      </w:r>
      <w:r w:rsidRPr="0033299F">
        <w:rPr>
          <w:rStyle w:val="FontStyle33"/>
        </w:rPr>
        <w:t>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FB3BF8" w:rsidRPr="0033299F" w:rsidRDefault="00FB3BF8" w:rsidP="00FB3BF8">
      <w:pPr>
        <w:pStyle w:val="Style16"/>
        <w:widowControl/>
        <w:numPr>
          <w:ilvl w:val="0"/>
          <w:numId w:val="9"/>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Pr>
          <w:rStyle w:val="FontStyle33"/>
        </w:rPr>
        <w:t xml:space="preserve">общего </w:t>
      </w:r>
      <w:r w:rsidRPr="0033299F">
        <w:rPr>
          <w:rStyle w:val="FontStyle33"/>
        </w:rPr>
        <w:t>дохода служащего и членов его семьи в год).</w:t>
      </w:r>
    </w:p>
    <w:p w:rsidR="00FB3BF8" w:rsidRPr="0033299F" w:rsidRDefault="00FB3BF8" w:rsidP="00FB3BF8">
      <w:pPr>
        <w:pStyle w:val="Style16"/>
        <w:widowControl/>
        <w:numPr>
          <w:ilvl w:val="0"/>
          <w:numId w:val="9"/>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FB3BF8" w:rsidRPr="0033299F" w:rsidRDefault="00FB3BF8" w:rsidP="00FB3BF8">
      <w:pPr>
        <w:pStyle w:val="Style16"/>
        <w:widowControl/>
        <w:tabs>
          <w:tab w:val="left" w:pos="1037"/>
        </w:tabs>
        <w:spacing w:line="240" w:lineRule="auto"/>
        <w:ind w:firstLine="730"/>
        <w:rPr>
          <w:rStyle w:val="FontStyle33"/>
        </w:rPr>
      </w:pPr>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
    <w:p w:rsidR="00FB3BF8" w:rsidRPr="0033299F" w:rsidRDefault="00FB3BF8" w:rsidP="00FB3BF8">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FB3BF8" w:rsidRPr="0033299F" w:rsidRDefault="00FB3BF8" w:rsidP="00FB3BF8">
      <w:pPr>
        <w:pStyle w:val="Style16"/>
        <w:widowControl/>
        <w:numPr>
          <w:ilvl w:val="0"/>
          <w:numId w:val="10"/>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FB3BF8" w:rsidRPr="0033299F" w:rsidRDefault="00FB3BF8" w:rsidP="00FB3BF8">
      <w:pPr>
        <w:pStyle w:val="Style16"/>
        <w:widowControl/>
        <w:numPr>
          <w:ilvl w:val="0"/>
          <w:numId w:val="10"/>
        </w:numPr>
        <w:tabs>
          <w:tab w:val="left" w:pos="1013"/>
        </w:tabs>
        <w:spacing w:line="240" w:lineRule="auto"/>
        <w:ind w:right="53"/>
        <w:rPr>
          <w:rStyle w:val="FontStyle33"/>
        </w:rPr>
      </w:pPr>
      <w:r w:rsidRPr="0033299F">
        <w:rPr>
          <w:rStyle w:val="FontStyle33"/>
        </w:rPr>
        <w:t>Представлены недостоверные сведения, способствующие сокрытию информации о наличии конфликта интересов, в том числе:</w:t>
      </w:r>
    </w:p>
    <w:p w:rsidR="00FB3BF8" w:rsidRPr="0033299F" w:rsidRDefault="00FB3BF8" w:rsidP="00FB3BF8">
      <w:pPr>
        <w:pStyle w:val="Style16"/>
        <w:widowControl/>
        <w:tabs>
          <w:tab w:val="left" w:pos="1027"/>
        </w:tabs>
        <w:spacing w:line="240" w:lineRule="auto"/>
        <w:ind w:right="38"/>
        <w:rPr>
          <w:rStyle w:val="FontStyle33"/>
        </w:rPr>
      </w:pPr>
      <w:r w:rsidRPr="0033299F">
        <w:rPr>
          <w:rStyle w:val="FontStyle33"/>
        </w:rPr>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r>
      <w:r w:rsidRPr="0033299F">
        <w:rPr>
          <w:rStyle w:val="FontStyle33"/>
        </w:rPr>
        <w:lastRenderedPageBreak/>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организации, но и нет уведомления служащего о намерении</w:t>
      </w:r>
      <w:r w:rsidRPr="0033299F">
        <w:rPr>
          <w:rStyle w:val="FontStyle33"/>
        </w:rPr>
        <w:br/>
        <w:t>выполнять иную оплачиваемую работу;</w:t>
      </w:r>
    </w:p>
    <w:p w:rsidR="00FB3BF8" w:rsidRPr="0033299F" w:rsidRDefault="00FB3BF8" w:rsidP="00FB3BF8">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FB3BF8" w:rsidRPr="0033299F" w:rsidRDefault="00FB3BF8" w:rsidP="00FB3BF8">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FB3BF8" w:rsidRPr="0033299F" w:rsidRDefault="00FB3BF8" w:rsidP="00FB3BF8">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FB3BF8" w:rsidRPr="0033299F" w:rsidRDefault="00FB3BF8" w:rsidP="00FB3BF8">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FB3BF8" w:rsidRPr="0033299F" w:rsidRDefault="00FB3BF8" w:rsidP="00FB3BF8">
      <w:pPr>
        <w:pStyle w:val="Style16"/>
        <w:widowControl/>
        <w:numPr>
          <w:ilvl w:val="0"/>
          <w:numId w:val="11"/>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Pr>
          <w:rStyle w:val="FontStyle33"/>
        </w:rPr>
        <w:t>, например</w:t>
      </w:r>
      <w:r w:rsidRPr="0033299F">
        <w:rPr>
          <w:rStyle w:val="FontStyle33"/>
        </w:rPr>
        <w:t>:</w:t>
      </w:r>
    </w:p>
    <w:p w:rsidR="00FB3BF8" w:rsidRPr="0033299F" w:rsidRDefault="00FB3BF8" w:rsidP="00FB3BF8">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FB3BF8" w:rsidRPr="0033299F" w:rsidRDefault="00FB3BF8" w:rsidP="00FB3BF8">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FB3BF8" w:rsidRPr="0033299F" w:rsidRDefault="00FB3BF8" w:rsidP="00FB3BF8">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B3BF8" w:rsidRPr="0033299F" w:rsidRDefault="00FB3BF8" w:rsidP="00FB3BF8">
      <w:pPr>
        <w:pStyle w:val="Style10"/>
        <w:widowControl/>
        <w:spacing w:line="240" w:lineRule="auto"/>
        <w:ind w:right="38" w:firstLine="710"/>
        <w:rPr>
          <w:rStyle w:val="FontStyle33"/>
        </w:rPr>
      </w:pPr>
      <w:r>
        <w:rPr>
          <w:rStyle w:val="FontStyle33"/>
        </w:rPr>
        <w:t>о владении (пользовании</w:t>
      </w:r>
      <w:r w:rsidRPr="0033299F">
        <w:rPr>
          <w:rStyle w:val="FontStyle33"/>
        </w:rPr>
        <w:t>) иностранными финансовыми инструментами;</w:t>
      </w:r>
    </w:p>
    <w:p w:rsidR="00FB3BF8" w:rsidRPr="0033299F" w:rsidRDefault="00FB3BF8" w:rsidP="00FB3BF8">
      <w:pPr>
        <w:pStyle w:val="Style10"/>
        <w:widowControl/>
        <w:spacing w:line="240" w:lineRule="auto"/>
        <w:ind w:left="715" w:firstLine="0"/>
        <w:jc w:val="left"/>
        <w:rPr>
          <w:rStyle w:val="FontStyle33"/>
        </w:rPr>
      </w:pPr>
      <w:r w:rsidRPr="0033299F">
        <w:rPr>
          <w:rStyle w:val="FontStyle33"/>
        </w:rPr>
        <w:t>о наличии счета (счетов) в иностранном(ых) банке(банках).</w:t>
      </w:r>
    </w:p>
    <w:p w:rsidR="00FB3BF8" w:rsidRPr="0033299F" w:rsidRDefault="00FB3BF8" w:rsidP="00FB3BF8">
      <w:pPr>
        <w:pStyle w:val="Style16"/>
        <w:widowControl/>
        <w:numPr>
          <w:ilvl w:val="0"/>
          <w:numId w:val="12"/>
        </w:numPr>
        <w:tabs>
          <w:tab w:val="left" w:pos="1008"/>
        </w:tabs>
        <w:spacing w:line="240" w:lineRule="auto"/>
        <w:rPr>
          <w:rStyle w:val="FontStyle33"/>
        </w:rPr>
      </w:pPr>
      <w:r w:rsidRPr="0033299F">
        <w:rPr>
          <w:rStyle w:val="FontStyle33"/>
        </w:rPr>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FB3BF8" w:rsidRPr="0033299F" w:rsidRDefault="00FB3BF8" w:rsidP="00FB3BF8">
      <w:pPr>
        <w:pStyle w:val="Style16"/>
        <w:widowControl/>
        <w:numPr>
          <w:ilvl w:val="0"/>
          <w:numId w:val="12"/>
        </w:numPr>
        <w:tabs>
          <w:tab w:val="left" w:pos="1008"/>
        </w:tabs>
        <w:spacing w:line="240" w:lineRule="auto"/>
        <w:rPr>
          <w:rStyle w:val="FontStyle33"/>
        </w:rPr>
      </w:pPr>
      <w:r w:rsidRPr="0033299F">
        <w:rPr>
          <w:rStyle w:val="FontStyle33"/>
        </w:rPr>
        <w:lastRenderedPageBreak/>
        <w:t>Сокрытие сведений о находящемся в собственности недвижимом имуществе, расположенном за пределами Российской Федерации.</w:t>
      </w:r>
    </w:p>
    <w:p w:rsidR="00FB3BF8" w:rsidRPr="0033299F" w:rsidRDefault="00FB3BF8" w:rsidP="00FB3BF8">
      <w:pPr>
        <w:pStyle w:val="Style16"/>
        <w:widowControl/>
        <w:numPr>
          <w:ilvl w:val="0"/>
          <w:numId w:val="13"/>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FB3BF8" w:rsidRPr="0033299F" w:rsidRDefault="00FB3BF8" w:rsidP="00FB3BF8">
      <w:pPr>
        <w:pStyle w:val="Style16"/>
        <w:widowControl/>
        <w:numPr>
          <w:ilvl w:val="0"/>
          <w:numId w:val="13"/>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FB3BF8" w:rsidRPr="0033299F" w:rsidRDefault="00FB3BF8" w:rsidP="00FB3BF8">
      <w:pPr>
        <w:pStyle w:val="Style16"/>
        <w:widowControl/>
        <w:numPr>
          <w:ilvl w:val="0"/>
          <w:numId w:val="13"/>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FB3BF8" w:rsidRPr="0033299F" w:rsidRDefault="00FB3BF8" w:rsidP="00FB3BF8">
      <w:pPr>
        <w:pStyle w:val="Style16"/>
        <w:widowControl/>
        <w:numPr>
          <w:ilvl w:val="0"/>
          <w:numId w:val="13"/>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Default="00FB3BF8" w:rsidP="00FB3BF8">
      <w:pPr>
        <w:pStyle w:val="Style16"/>
        <w:widowControl/>
        <w:tabs>
          <w:tab w:val="left" w:pos="1166"/>
        </w:tabs>
        <w:spacing w:line="240" w:lineRule="auto"/>
        <w:rPr>
          <w:rStyle w:val="FontStyle33"/>
        </w:rPr>
      </w:pPr>
    </w:p>
    <w:p w:rsidR="00FB3BF8" w:rsidRPr="0033299F" w:rsidRDefault="00FB3BF8" w:rsidP="00FB3BF8">
      <w:pPr>
        <w:pStyle w:val="Style16"/>
        <w:widowControl/>
        <w:tabs>
          <w:tab w:val="left" w:pos="1166"/>
        </w:tabs>
        <w:spacing w:line="240" w:lineRule="auto"/>
        <w:rPr>
          <w:rStyle w:val="FontStyle33"/>
        </w:rPr>
      </w:pPr>
    </w:p>
    <w:p w:rsidR="00FB3BF8" w:rsidRPr="0033299F" w:rsidRDefault="00FB3BF8" w:rsidP="00FB3BF8">
      <w:pPr>
        <w:pStyle w:val="Style13"/>
        <w:widowControl/>
        <w:tabs>
          <w:tab w:val="left" w:pos="5813"/>
        </w:tabs>
        <w:ind w:left="3134"/>
        <w:rPr>
          <w:rStyle w:val="FontStyle33"/>
        </w:rPr>
      </w:pPr>
    </w:p>
    <w:p w:rsidR="00FB3BF8" w:rsidRPr="0033299F" w:rsidRDefault="00FB3BF8" w:rsidP="00FB3BF8">
      <w:pPr>
        <w:pStyle w:val="Style13"/>
        <w:widowControl/>
        <w:tabs>
          <w:tab w:val="left" w:pos="5813"/>
        </w:tabs>
        <w:ind w:left="3134"/>
        <w:rPr>
          <w:rStyle w:val="FontStyle33"/>
        </w:rPr>
      </w:pPr>
    </w:p>
    <w:p w:rsidR="00FB3BF8" w:rsidRPr="0033299F" w:rsidRDefault="00FB3BF8" w:rsidP="00FB3BF8">
      <w:pPr>
        <w:pStyle w:val="Style13"/>
        <w:widowControl/>
        <w:tabs>
          <w:tab w:val="left" w:pos="5813"/>
        </w:tabs>
        <w:ind w:left="3134"/>
        <w:rPr>
          <w:rStyle w:val="FontStyle33"/>
        </w:rPr>
      </w:pPr>
    </w:p>
    <w:p w:rsidR="00FB3BF8" w:rsidRPr="0033299F"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13"/>
        <w:widowControl/>
        <w:tabs>
          <w:tab w:val="left" w:pos="5813"/>
        </w:tabs>
        <w:ind w:left="3134"/>
        <w:rPr>
          <w:rStyle w:val="FontStyle33"/>
        </w:rPr>
      </w:pPr>
    </w:p>
    <w:p w:rsidR="00FB3BF8" w:rsidRDefault="00FB3BF8" w:rsidP="00FB3BF8">
      <w:pPr>
        <w:pStyle w:val="Style6"/>
        <w:widowControl/>
        <w:tabs>
          <w:tab w:val="left" w:pos="5803"/>
        </w:tabs>
        <w:spacing w:line="240" w:lineRule="auto"/>
        <w:ind w:left="3120"/>
        <w:jc w:val="right"/>
        <w:rPr>
          <w:rStyle w:val="FontStyle33"/>
        </w:rPr>
      </w:pPr>
      <w:r>
        <w:rPr>
          <w:rStyle w:val="FontStyle33"/>
        </w:rPr>
        <w:t>Приложение № 2</w:t>
      </w:r>
    </w:p>
    <w:p w:rsidR="00FB3BF8" w:rsidRDefault="00FB3BF8" w:rsidP="00FB3BF8">
      <w:pPr>
        <w:pStyle w:val="Style6"/>
        <w:widowControl/>
        <w:tabs>
          <w:tab w:val="left" w:pos="5803"/>
        </w:tabs>
        <w:spacing w:line="240" w:lineRule="auto"/>
        <w:ind w:left="3120"/>
        <w:jc w:val="right"/>
        <w:rPr>
          <w:rStyle w:val="FontStyle33"/>
        </w:rPr>
      </w:pPr>
    </w:p>
    <w:p w:rsidR="00FB3BF8" w:rsidRPr="0033299F" w:rsidRDefault="00FB3BF8" w:rsidP="00FB3BF8">
      <w:pPr>
        <w:pStyle w:val="Style13"/>
        <w:widowControl/>
        <w:tabs>
          <w:tab w:val="left" w:pos="5813"/>
        </w:tabs>
        <w:ind w:left="3134"/>
        <w:rPr>
          <w:rStyle w:val="FontStyle33"/>
        </w:rPr>
      </w:pPr>
      <w:r w:rsidRPr="0033299F">
        <w:rPr>
          <w:rStyle w:val="FontStyle33"/>
        </w:rPr>
        <w:lastRenderedPageBreak/>
        <w:t xml:space="preserve">к Методическим рекомендациям </w:t>
      </w:r>
      <w:r>
        <w:rPr>
          <w:rStyle w:val="FontStyle33"/>
        </w:rPr>
        <w:t>по</w:t>
      </w:r>
      <w:r>
        <w:rPr>
          <w:rStyle w:val="FontStyle33"/>
        </w:rPr>
        <w:br/>
        <w:t>привлечению</w:t>
      </w:r>
      <w:r w:rsidRPr="0033299F">
        <w:rPr>
          <w:rStyle w:val="FontStyle33"/>
        </w:rPr>
        <w:tab/>
        <w:t>к ответственности</w:t>
      </w:r>
      <w:r>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FB3BF8" w:rsidRPr="0033299F" w:rsidRDefault="00FB3BF8" w:rsidP="00FB3BF8">
      <w:pPr>
        <w:pStyle w:val="Style14"/>
        <w:widowControl/>
        <w:spacing w:line="240" w:lineRule="auto"/>
        <w:ind w:left="917"/>
        <w:rPr>
          <w:rFonts w:ascii="Times New Roman" w:hAnsi="Times New Roman" w:cs="Times New Roman"/>
          <w:sz w:val="28"/>
          <w:szCs w:val="28"/>
        </w:rPr>
      </w:pPr>
    </w:p>
    <w:p w:rsidR="00FB3BF8" w:rsidRDefault="00FB3BF8" w:rsidP="00FB3BF8">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FB3BF8" w:rsidRPr="0033299F" w:rsidRDefault="00FB3BF8" w:rsidP="00FB3BF8">
      <w:pPr>
        <w:pStyle w:val="Style14"/>
        <w:widowControl/>
        <w:spacing w:line="240" w:lineRule="auto"/>
        <w:ind w:left="917"/>
        <w:rPr>
          <w:rStyle w:val="FontStyle29"/>
        </w:rPr>
      </w:pPr>
    </w:p>
    <w:p w:rsidR="00FB3BF8" w:rsidRPr="0033299F" w:rsidRDefault="00FB3BF8" w:rsidP="00FB3BF8">
      <w:pPr>
        <w:pStyle w:val="Style16"/>
        <w:widowControl/>
        <w:numPr>
          <w:ilvl w:val="0"/>
          <w:numId w:val="14"/>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FB3BF8" w:rsidRPr="0033299F" w:rsidRDefault="00FB3BF8" w:rsidP="00FB3BF8">
      <w:pPr>
        <w:pStyle w:val="Style16"/>
        <w:widowControl/>
        <w:numPr>
          <w:ilvl w:val="0"/>
          <w:numId w:val="14"/>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FB3BF8" w:rsidRPr="0033299F" w:rsidRDefault="00FB3BF8" w:rsidP="00FB3BF8">
      <w:pPr>
        <w:pStyle w:val="Style16"/>
        <w:widowControl/>
        <w:numPr>
          <w:ilvl w:val="0"/>
          <w:numId w:val="14"/>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FB3BF8" w:rsidRPr="0033299F" w:rsidRDefault="00FB3BF8" w:rsidP="00FB3BF8">
      <w:pPr>
        <w:pStyle w:val="Style16"/>
        <w:widowControl/>
        <w:numPr>
          <w:ilvl w:val="0"/>
          <w:numId w:val="14"/>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FB3BF8" w:rsidRPr="0033299F" w:rsidRDefault="00FB3BF8" w:rsidP="00FB3BF8">
      <w:pPr>
        <w:pStyle w:val="Style16"/>
        <w:widowControl/>
        <w:numPr>
          <w:ilvl w:val="0"/>
          <w:numId w:val="14"/>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Pr>
          <w:rStyle w:val="FontStyle33"/>
        </w:rPr>
        <w:t>5</w:t>
      </w:r>
      <w:r w:rsidRPr="0033299F">
        <w:rPr>
          <w:rStyle w:val="FontStyle33"/>
        </w:rPr>
        <w:t>% от реальной площади данного объекта.</w:t>
      </w:r>
    </w:p>
    <w:p w:rsidR="00FB3BF8" w:rsidRPr="0033299F" w:rsidRDefault="00FB3BF8" w:rsidP="00FB3BF8">
      <w:pPr>
        <w:pStyle w:val="Style16"/>
        <w:widowControl/>
        <w:numPr>
          <w:ilvl w:val="0"/>
          <w:numId w:val="14"/>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Pr>
          <w:rStyle w:val="FontStyle33"/>
        </w:rPr>
        <w:t>3</w:t>
      </w:r>
      <w:r w:rsidRPr="0033299F">
        <w:rPr>
          <w:rStyle w:val="FontStyle33"/>
        </w:rPr>
        <w:t xml:space="preserve">00 </w:t>
      </w:r>
      <w:r>
        <w:rPr>
          <w:rStyle w:val="FontStyle33"/>
        </w:rPr>
        <w:t>000</w:t>
      </w:r>
      <w:r w:rsidRPr="0033299F">
        <w:rPr>
          <w:rStyle w:val="FontStyle33"/>
        </w:rPr>
        <w:t xml:space="preserve"> рублей при общем доходе семьи из трех человек менее 1,5 млн. рублей в год.</w:t>
      </w:r>
    </w:p>
    <w:p w:rsidR="00FB3BF8" w:rsidRDefault="00FB3BF8" w:rsidP="00FB3BF8">
      <w:pPr>
        <w:pStyle w:val="Style10"/>
        <w:widowControl/>
        <w:numPr>
          <w:ilvl w:val="0"/>
          <w:numId w:val="14"/>
        </w:numPr>
        <w:spacing w:line="240" w:lineRule="auto"/>
        <w:ind w:firstLine="710"/>
        <w:rPr>
          <w:rStyle w:val="FontStyle33"/>
        </w:rPr>
      </w:pPr>
      <w:r w:rsidRPr="0033299F">
        <w:rPr>
          <w:rStyle w:val="FontStyle33"/>
        </w:rPr>
        <w:t>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FB3BF8" w:rsidRDefault="00FB3BF8" w:rsidP="00FB3BF8">
      <w:pPr>
        <w:pStyle w:val="Style10"/>
        <w:widowControl/>
        <w:spacing w:line="240" w:lineRule="auto"/>
        <w:rPr>
          <w:rStyle w:val="FontStyle33"/>
        </w:rPr>
      </w:pPr>
    </w:p>
    <w:p w:rsidR="00FB3BF8" w:rsidRDefault="00FB3BF8" w:rsidP="00FB3BF8">
      <w:pPr>
        <w:pStyle w:val="Style6"/>
        <w:widowControl/>
        <w:tabs>
          <w:tab w:val="left" w:pos="5803"/>
        </w:tabs>
        <w:spacing w:line="240" w:lineRule="auto"/>
        <w:ind w:left="3120"/>
        <w:jc w:val="right"/>
        <w:rPr>
          <w:rStyle w:val="FontStyle33"/>
        </w:rPr>
      </w:pPr>
      <w:r>
        <w:rPr>
          <w:rStyle w:val="FontStyle33"/>
        </w:rPr>
        <w:t>Приложение № 3</w:t>
      </w:r>
    </w:p>
    <w:p w:rsidR="00FB3BF8" w:rsidRPr="0033299F" w:rsidRDefault="00FB3BF8" w:rsidP="00FB3BF8">
      <w:pPr>
        <w:pStyle w:val="Style10"/>
        <w:widowControl/>
        <w:spacing w:line="240" w:lineRule="auto"/>
        <w:rPr>
          <w:rStyle w:val="FontStyle33"/>
        </w:rPr>
      </w:pPr>
    </w:p>
    <w:p w:rsidR="00FB3BF8" w:rsidRPr="0033299F" w:rsidRDefault="00FB3BF8" w:rsidP="00FB3BF8">
      <w:pPr>
        <w:pStyle w:val="Style13"/>
        <w:widowControl/>
        <w:tabs>
          <w:tab w:val="left" w:pos="5813"/>
        </w:tabs>
        <w:ind w:left="3125"/>
        <w:rPr>
          <w:rStyle w:val="FontStyle33"/>
        </w:rPr>
      </w:pPr>
      <w:r w:rsidRPr="0033299F">
        <w:rPr>
          <w:rStyle w:val="FontStyle33"/>
        </w:rPr>
        <w:lastRenderedPageBreak/>
        <w:t>к Методиче</w:t>
      </w:r>
      <w:r>
        <w:rPr>
          <w:rStyle w:val="FontStyle33"/>
        </w:rPr>
        <w:t>ским рекомендациям по</w:t>
      </w:r>
      <w:r>
        <w:rPr>
          <w:rStyle w:val="FontStyle33"/>
        </w:rPr>
        <w:br/>
        <w:t>привлечению</w:t>
      </w:r>
      <w:r w:rsidRPr="0033299F">
        <w:rPr>
          <w:rStyle w:val="FontStyle33"/>
        </w:rPr>
        <w:tab/>
        <w:t>к ответственности</w:t>
      </w:r>
      <w:r>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FB3BF8" w:rsidRPr="0033299F" w:rsidRDefault="00FB3BF8" w:rsidP="00FB3BF8">
      <w:pPr>
        <w:pStyle w:val="Style14"/>
        <w:widowControl/>
        <w:spacing w:line="240" w:lineRule="auto"/>
        <w:ind w:left="907"/>
        <w:rPr>
          <w:rFonts w:ascii="Times New Roman" w:hAnsi="Times New Roman" w:cs="Times New Roman"/>
          <w:sz w:val="28"/>
          <w:szCs w:val="28"/>
        </w:rPr>
      </w:pPr>
    </w:p>
    <w:p w:rsidR="00FB3BF8" w:rsidRDefault="00FB3BF8" w:rsidP="00FB3BF8">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несущественные проступки</w:t>
      </w:r>
    </w:p>
    <w:p w:rsidR="00FB3BF8" w:rsidRPr="0033299F" w:rsidRDefault="00FB3BF8" w:rsidP="00FB3BF8">
      <w:pPr>
        <w:pStyle w:val="Style14"/>
        <w:widowControl/>
        <w:spacing w:line="240" w:lineRule="auto"/>
        <w:ind w:left="907"/>
        <w:rPr>
          <w:rStyle w:val="FontStyle29"/>
        </w:rPr>
      </w:pPr>
    </w:p>
    <w:p w:rsidR="00FB3BF8" w:rsidRPr="0033299F" w:rsidRDefault="00FB3BF8" w:rsidP="00FB3BF8">
      <w:pPr>
        <w:pStyle w:val="Style16"/>
        <w:widowControl/>
        <w:numPr>
          <w:ilvl w:val="0"/>
          <w:numId w:val="15"/>
        </w:numPr>
        <w:tabs>
          <w:tab w:val="left" w:pos="1013"/>
        </w:tabs>
        <w:spacing w:line="240" w:lineRule="auto"/>
        <w:ind w:right="38"/>
        <w:rPr>
          <w:rStyle w:val="FontStyle33"/>
        </w:rPr>
      </w:pPr>
      <w:r w:rsidRPr="0033299F">
        <w:rPr>
          <w:rStyle w:val="FontStyle33"/>
        </w:rPr>
        <w:t>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FB3BF8" w:rsidRPr="0033299F" w:rsidRDefault="00FB3BF8" w:rsidP="00FB3BF8">
      <w:pPr>
        <w:pStyle w:val="Style16"/>
        <w:widowControl/>
        <w:numPr>
          <w:ilvl w:val="0"/>
          <w:numId w:val="15"/>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FB3BF8" w:rsidRPr="0033299F" w:rsidRDefault="00FB3BF8" w:rsidP="00FB3BF8">
      <w:pPr>
        <w:pStyle w:val="Style16"/>
        <w:widowControl/>
        <w:numPr>
          <w:ilvl w:val="0"/>
          <w:numId w:val="15"/>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FB3BF8" w:rsidRPr="0033299F" w:rsidRDefault="00FB3BF8" w:rsidP="00FB3BF8">
      <w:pPr>
        <w:pStyle w:val="Style16"/>
        <w:widowControl/>
        <w:numPr>
          <w:ilvl w:val="0"/>
          <w:numId w:val="15"/>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FB3BF8" w:rsidRPr="0033299F" w:rsidRDefault="00FB3BF8" w:rsidP="00FB3BF8">
      <w:pPr>
        <w:pStyle w:val="Style16"/>
        <w:widowControl/>
        <w:numPr>
          <w:ilvl w:val="0"/>
          <w:numId w:val="15"/>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FB3BF8" w:rsidRPr="0033299F" w:rsidRDefault="00FB3BF8" w:rsidP="00FB3BF8">
      <w:pPr>
        <w:pStyle w:val="Style16"/>
        <w:widowControl/>
        <w:numPr>
          <w:ilvl w:val="0"/>
          <w:numId w:val="15"/>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FB3BF8" w:rsidRPr="0033299F" w:rsidRDefault="00FB3BF8" w:rsidP="00FB3BF8">
      <w:pPr>
        <w:pStyle w:val="Style16"/>
        <w:widowControl/>
        <w:numPr>
          <w:ilvl w:val="0"/>
          <w:numId w:val="16"/>
        </w:numPr>
        <w:tabs>
          <w:tab w:val="left" w:pos="1018"/>
        </w:tabs>
        <w:spacing w:line="240" w:lineRule="auto"/>
        <w:ind w:right="38" w:firstLine="725"/>
        <w:rPr>
          <w:rStyle w:val="FontStyle33"/>
        </w:rPr>
      </w:pPr>
      <w:r w:rsidRPr="0033299F">
        <w:rPr>
          <w:rStyle w:val="FontStyle33"/>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FB3BF8" w:rsidRPr="0033299F" w:rsidRDefault="00FB3BF8" w:rsidP="00FB3BF8">
      <w:pPr>
        <w:pStyle w:val="Style16"/>
        <w:widowControl/>
        <w:numPr>
          <w:ilvl w:val="0"/>
          <w:numId w:val="16"/>
        </w:numPr>
        <w:tabs>
          <w:tab w:val="left" w:pos="1018"/>
        </w:tabs>
        <w:spacing w:line="240" w:lineRule="auto"/>
        <w:ind w:right="38" w:firstLine="725"/>
        <w:rPr>
          <w:rStyle w:val="FontStyle33"/>
        </w:rPr>
      </w:pPr>
      <w:r w:rsidRPr="0033299F">
        <w:rPr>
          <w:rStyle w:val="FontStyle33"/>
        </w:rPr>
        <w:lastRenderedPageBreak/>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FB3BF8" w:rsidRPr="0033299F" w:rsidRDefault="00FB3BF8" w:rsidP="00FB3BF8">
      <w:pPr>
        <w:pStyle w:val="Style16"/>
        <w:widowControl/>
        <w:numPr>
          <w:ilvl w:val="0"/>
          <w:numId w:val="16"/>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FB3BF8" w:rsidRPr="0033299F" w:rsidRDefault="00FB3BF8" w:rsidP="00FB3BF8">
      <w:pPr>
        <w:pStyle w:val="Style16"/>
        <w:widowControl/>
        <w:numPr>
          <w:ilvl w:val="0"/>
          <w:numId w:val="17"/>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w:t>
      </w:r>
      <w:r>
        <w:rPr>
          <w:rStyle w:val="FontStyle33"/>
        </w:rPr>
        <w:t>лей</w:t>
      </w:r>
      <w:r w:rsidRPr="0033299F">
        <w:rPr>
          <w:rStyle w:val="FontStyle33"/>
        </w:rPr>
        <w:t>.</w:t>
      </w:r>
    </w:p>
    <w:p w:rsidR="00FB3BF8" w:rsidRPr="0033299F" w:rsidRDefault="00FB3BF8" w:rsidP="00FB3BF8">
      <w:pPr>
        <w:pStyle w:val="Style16"/>
        <w:widowControl/>
        <w:numPr>
          <w:ilvl w:val="0"/>
          <w:numId w:val="17"/>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FB3BF8" w:rsidRPr="0033299F" w:rsidRDefault="00FB3BF8" w:rsidP="00FB3BF8">
      <w:pPr>
        <w:pStyle w:val="Style16"/>
        <w:widowControl/>
        <w:numPr>
          <w:ilvl w:val="0"/>
          <w:numId w:val="17"/>
        </w:numPr>
        <w:tabs>
          <w:tab w:val="left" w:pos="1171"/>
        </w:tabs>
        <w:spacing w:line="240" w:lineRule="auto"/>
        <w:ind w:firstLine="749"/>
        <w:rPr>
          <w:rStyle w:val="FontStyle33"/>
        </w:rPr>
      </w:pPr>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AB7DCA" w:rsidRDefault="00AB7DCA">
      <w:bookmarkStart w:id="0" w:name="_GoBack"/>
      <w:bookmarkEnd w:id="0"/>
    </w:p>
    <w:sectPr w:rsidR="00AB7DCA" w:rsidSect="00FB3BF8">
      <w:headerReference w:type="even" r:id="rId5"/>
      <w:headerReference w:type="default" r:id="rId6"/>
      <w:pgSz w:w="11905" w:h="16837"/>
      <w:pgMar w:top="1129" w:right="1378" w:bottom="1440" w:left="1378" w:header="720" w:footer="720" w:gutter="0"/>
      <w:cols w:space="6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50" w:rsidRDefault="00FB3BF8">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050753"/>
      <w:docPartObj>
        <w:docPartGallery w:val="Page Numbers (Top of Page)"/>
        <w:docPartUnique/>
      </w:docPartObj>
    </w:sdtPr>
    <w:sdtEndPr/>
    <w:sdtContent>
      <w:p w:rsidR="00870E50" w:rsidRDefault="00FB3BF8">
        <w:pPr>
          <w:pStyle w:val="a3"/>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Pr>
            <w:rFonts w:ascii="Times New Roman" w:hAnsi="Times New Roman" w:cs="Times New Roman"/>
            <w:noProof/>
            <w:sz w:val="28"/>
            <w:szCs w:val="28"/>
          </w:rPr>
          <w:t>11</w:t>
        </w:r>
        <w:r w:rsidRPr="00133D93">
          <w:rPr>
            <w:rFonts w:ascii="Times New Roman" w:hAnsi="Times New Roman" w:cs="Times New Roman"/>
            <w:sz w:val="28"/>
            <w:szCs w:val="28"/>
          </w:rPr>
          <w:fldChar w:fldCharType="end"/>
        </w:r>
      </w:p>
    </w:sdtContent>
  </w:sdt>
  <w:p w:rsidR="00870E50" w:rsidRDefault="00FB3BF8">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2"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3"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4"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5"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6"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7"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8"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9"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1" w15:restartNumberingAfterBreak="0">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2"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3"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4" w15:restartNumberingAfterBreak="0">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2"/>
  </w:num>
  <w:num w:numId="2">
    <w:abstractNumId w:val="1"/>
  </w:num>
  <w:num w:numId="3">
    <w:abstractNumId w:val="6"/>
  </w:num>
  <w:num w:numId="4">
    <w:abstractNumId w:val="9"/>
  </w:num>
  <w:num w:numId="5">
    <w:abstractNumId w:val="5"/>
  </w:num>
  <w:num w:numId="6">
    <w:abstractNumId w:val="2"/>
  </w:num>
  <w:num w:numId="7">
    <w:abstractNumId w:val="13"/>
  </w:num>
  <w:num w:numId="8">
    <w:abstractNumId w:val="13"/>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9">
    <w:abstractNumId w:val="14"/>
  </w:num>
  <w:num w:numId="10">
    <w:abstractNumId w:val="4"/>
  </w:num>
  <w:num w:numId="11">
    <w:abstractNumId w:val="8"/>
  </w:num>
  <w:num w:numId="12">
    <w:abstractNumId w:val="10"/>
  </w:num>
  <w:num w:numId="13">
    <w:abstractNumId w:val="7"/>
  </w:num>
  <w:num w:numId="14">
    <w:abstractNumId w:val="11"/>
  </w:num>
  <w:num w:numId="15">
    <w:abstractNumId w:val="3"/>
  </w:num>
  <w:num w:numId="16">
    <w:abstractNumId w:val="3"/>
    <w:lvlOverride w:ilvl="0">
      <w:lvl w:ilvl="0">
        <w:start w:val="7"/>
        <w:numFmt w:val="decimal"/>
        <w:lvlText w:val="%1."/>
        <w:legacy w:legacy="1" w:legacySpace="0" w:legacyIndent="293"/>
        <w:lvlJc w:val="left"/>
        <w:rPr>
          <w:rFonts w:ascii="Times New Roman" w:hAnsi="Times New Roman" w:cs="Times New Roman" w:hint="default"/>
        </w:rPr>
      </w:lvl>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F8"/>
    <w:rsid w:val="00AB7DCA"/>
    <w:rsid w:val="00FB3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64FEE-3F17-4CDF-9B40-4F3BE746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3BF8"/>
    <w:pPr>
      <w:widowControl w:val="0"/>
      <w:autoSpaceDE w:val="0"/>
      <w:autoSpaceDN w:val="0"/>
      <w:adjustRightInd w:val="0"/>
      <w:spacing w:after="0" w:line="240" w:lineRule="auto"/>
    </w:pPr>
    <w:rPr>
      <w:rFonts w:ascii="Bookman Old Style" w:eastAsiaTheme="minorEastAsia" w:hAnsi="Bookman Old Style"/>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uiPriority w:val="99"/>
    <w:rsid w:val="00FB3BF8"/>
    <w:pPr>
      <w:spacing w:line="360" w:lineRule="exact"/>
      <w:jc w:val="both"/>
    </w:pPr>
  </w:style>
  <w:style w:type="paragraph" w:customStyle="1" w:styleId="Style10">
    <w:name w:val="Style10"/>
    <w:basedOn w:val="a"/>
    <w:uiPriority w:val="99"/>
    <w:rsid w:val="00FB3BF8"/>
    <w:pPr>
      <w:spacing w:line="364" w:lineRule="exact"/>
      <w:ind w:firstLine="706"/>
      <w:jc w:val="both"/>
    </w:pPr>
  </w:style>
  <w:style w:type="paragraph" w:customStyle="1" w:styleId="Style13">
    <w:name w:val="Style13"/>
    <w:basedOn w:val="a"/>
    <w:uiPriority w:val="99"/>
    <w:rsid w:val="00FB3BF8"/>
    <w:pPr>
      <w:jc w:val="both"/>
    </w:pPr>
  </w:style>
  <w:style w:type="paragraph" w:customStyle="1" w:styleId="Style14">
    <w:name w:val="Style14"/>
    <w:basedOn w:val="a"/>
    <w:uiPriority w:val="99"/>
    <w:rsid w:val="00FB3BF8"/>
    <w:pPr>
      <w:spacing w:line="346" w:lineRule="exact"/>
      <w:jc w:val="center"/>
    </w:pPr>
  </w:style>
  <w:style w:type="paragraph" w:customStyle="1" w:styleId="Style16">
    <w:name w:val="Style16"/>
    <w:basedOn w:val="a"/>
    <w:uiPriority w:val="99"/>
    <w:rsid w:val="00FB3BF8"/>
    <w:pPr>
      <w:spacing w:line="363" w:lineRule="exact"/>
      <w:ind w:firstLine="715"/>
      <w:jc w:val="both"/>
    </w:pPr>
  </w:style>
  <w:style w:type="character" w:customStyle="1" w:styleId="FontStyle29">
    <w:name w:val="Font Style29"/>
    <w:basedOn w:val="a0"/>
    <w:uiPriority w:val="99"/>
    <w:rsid w:val="00FB3BF8"/>
    <w:rPr>
      <w:rFonts w:ascii="Times New Roman" w:hAnsi="Times New Roman" w:cs="Times New Roman"/>
      <w:b/>
      <w:bCs/>
      <w:sz w:val="28"/>
      <w:szCs w:val="28"/>
    </w:rPr>
  </w:style>
  <w:style w:type="character" w:customStyle="1" w:styleId="FontStyle30">
    <w:name w:val="Font Style30"/>
    <w:basedOn w:val="a0"/>
    <w:uiPriority w:val="99"/>
    <w:rsid w:val="00FB3BF8"/>
    <w:rPr>
      <w:rFonts w:ascii="Times New Roman" w:hAnsi="Times New Roman" w:cs="Times New Roman"/>
      <w:sz w:val="28"/>
      <w:szCs w:val="28"/>
    </w:rPr>
  </w:style>
  <w:style w:type="character" w:customStyle="1" w:styleId="FontStyle33">
    <w:name w:val="Font Style33"/>
    <w:basedOn w:val="a0"/>
    <w:uiPriority w:val="99"/>
    <w:rsid w:val="00FB3BF8"/>
    <w:rPr>
      <w:rFonts w:ascii="Times New Roman" w:hAnsi="Times New Roman" w:cs="Times New Roman"/>
      <w:sz w:val="28"/>
      <w:szCs w:val="28"/>
    </w:rPr>
  </w:style>
  <w:style w:type="paragraph" w:styleId="a3">
    <w:name w:val="header"/>
    <w:basedOn w:val="a"/>
    <w:link w:val="a4"/>
    <w:uiPriority w:val="99"/>
    <w:unhideWhenUsed/>
    <w:rsid w:val="00FB3BF8"/>
    <w:pPr>
      <w:tabs>
        <w:tab w:val="center" w:pos="4677"/>
        <w:tab w:val="right" w:pos="9355"/>
      </w:tabs>
    </w:pPr>
  </w:style>
  <w:style w:type="character" w:customStyle="1" w:styleId="a4">
    <w:name w:val="Верхний колонтитул Знак"/>
    <w:basedOn w:val="a0"/>
    <w:link w:val="a3"/>
    <w:uiPriority w:val="99"/>
    <w:rsid w:val="00FB3BF8"/>
    <w:rPr>
      <w:rFonts w:ascii="Bookman Old Style" w:eastAsiaTheme="minorEastAsia" w:hAnsi="Bookman Old Styl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3200</Words>
  <Characters>18240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В.О.</dc:creator>
  <cp:keywords/>
  <dc:description/>
  <cp:lastModifiedBy>Кузнецова В.О.</cp:lastModifiedBy>
  <cp:revision>1</cp:revision>
  <dcterms:created xsi:type="dcterms:W3CDTF">2016-02-26T12:25:00Z</dcterms:created>
  <dcterms:modified xsi:type="dcterms:W3CDTF">2016-02-26T12:26:00Z</dcterms:modified>
</cp:coreProperties>
</file>